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BEZÜGLICH DES NIEßBRAUCHRECHTS</w:t>
      </w:r>
    </w:p>
    <w:p/>
    <w:p>
      <w:r>
        <w:rPr>
          <w:b/>
          <w:sz w:val="20"/>
        </w:rPr>
        <w:t>Verzichtender (Nießbraucher)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Begünstigter (Eigentümer)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Verzichtserklärung :</w:t>
      </w:r>
    </w:p>
    <w:p>
      <w:r>
        <w:rPr>
          <w:b w:val="0"/>
          <w:sz w:val="20"/>
        </w:rPr>
        <w:t>Hiermit verzichtet der Nießbraucher unwiderruflich und vollständig auf sein Nießbrauchrecht an der folgenden Sache bzw. Immobilie: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Der Verzicht erfolgt ohne rechtliche Vorbehalte und ist mit Unterzeichnung dieses Dokuments wirksam.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Der Verzichtende bestätigt, dass er über die rechtlichen Folgen des Verzichts umfassend aufgeklärt wurde und diese verstanden hat.</w:t>
      </w:r>
    </w:p>
    <w:p>
      <w:r>
        <w:rPr>
          <w:b w:val="0"/>
          <w:sz w:val="20"/>
        </w:rPr>
        <w:t>Mit diesem Verzicht erlöschen sämtliche Nutzungsrechte und Ansprüche aus dem Nießbrauch gegenüber dem Eigentümer.</w:t>
      </w:r>
    </w:p>
    <w:p/>
    <w:p>
      <w:r>
        <w:rPr>
          <w:b/>
          <w:sz w:val="20"/>
        </w:rPr>
        <w:t>Salvatorische Klausel :</w:t>
      </w:r>
    </w:p>
    <w:p>
      <w:r>
        <w:rPr>
          <w:b w:val="0"/>
          <w:sz w:val="20"/>
        </w:rPr>
        <w:t>Sollte eine Bestimmung dieser Verzichtserklärung unwirksam sein oder werden, so bleibt die Wirksamkeit der übrigen Bestimmungen davon unberührt.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Anwendbar ist deutsches Recht. Gerichtsstand für alle Streitigkeiten ist der Wohnort des Eigentümers.</w:t>
      </w:r>
    </w:p>
    <w:p/>
    <w:p/>
    <w:p>
      <w:r>
        <w:rPr>
          <w:b w:val="0"/>
          <w:sz w:val="20"/>
        </w:rPr>
        <w:t>Ort : ________________________________</w:t>
      </w:r>
    </w:p>
    <w:p>
      <w:r>
        <w:rPr>
          <w:b w:val="0"/>
          <w:sz w:val="20"/>
        </w:rPr>
        <w:t>Datum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Verzichtender (Nießbraucher)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Begünstigter (Eigentümer)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https://vorlagenfy.com/verzichtserklarung-niesssbrauch-muster/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erzichtserklarung-niesssbrauch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